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D01CCB">
        <w:rPr>
          <w:rFonts w:cstheme="minorHAnsi"/>
          <w:sz w:val="24"/>
          <w:szCs w:val="24"/>
        </w:rPr>
        <w:t>12</w:t>
      </w:r>
      <w:r w:rsidR="00CD39EE">
        <w:rPr>
          <w:rFonts w:cstheme="minorHAnsi"/>
          <w:sz w:val="24"/>
          <w:szCs w:val="24"/>
        </w:rPr>
        <w:t>.10</w:t>
      </w:r>
      <w:r w:rsidRPr="001A5DA1">
        <w:rPr>
          <w:rFonts w:cstheme="minorHAnsi"/>
          <w:sz w:val="24"/>
          <w:szCs w:val="24"/>
        </w:rPr>
        <w:t xml:space="preserve">.20 </w:t>
      </w:r>
      <w:proofErr w:type="gramStart"/>
      <w:r w:rsidRPr="001A5DA1">
        <w:rPr>
          <w:rFonts w:cstheme="minorHAnsi"/>
          <w:sz w:val="24"/>
          <w:szCs w:val="24"/>
        </w:rPr>
        <w:t>This</w:t>
      </w:r>
      <w:proofErr w:type="gramEnd"/>
      <w:r w:rsidRPr="001A5DA1">
        <w:rPr>
          <w:rFonts w:cstheme="minorHAnsi"/>
          <w:sz w:val="24"/>
          <w:szCs w:val="24"/>
        </w:rPr>
        <w:t xml:space="preserve">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386"/>
        <w:gridCol w:w="4620"/>
      </w:tblGrid>
      <w:tr w:rsidR="00716904" w:rsidRPr="001A5DA1" w:rsidTr="0094248E">
        <w:tc>
          <w:tcPr>
            <w:tcW w:w="5382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</w:p>
        </w:tc>
      </w:tr>
      <w:tr w:rsidR="00845DE0" w:rsidRPr="001A5DA1" w:rsidTr="001A5DA1">
        <w:trPr>
          <w:trHeight w:val="2447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845DE0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830BC5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01CCB">
              <w:rPr>
                <w:rFonts w:cstheme="minorHAnsi"/>
                <w:sz w:val="24"/>
                <w:szCs w:val="24"/>
                <w:u w:val="single"/>
              </w:rPr>
              <w:t>Develop arithmetic skills</w:t>
            </w:r>
          </w:p>
          <w:p w:rsidR="00830BC5" w:rsidRDefault="00830BC5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30BC5" w:rsidRPr="00830BC5" w:rsidRDefault="00830BC5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Arithmetic </w:t>
            </w:r>
            <w:r w:rsidR="00D01CCB">
              <w:rPr>
                <w:rFonts w:cstheme="minorHAnsi"/>
                <w:sz w:val="24"/>
                <w:szCs w:val="24"/>
              </w:rPr>
              <w:t>test.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8A7C5F" w:rsidRDefault="008A7C5F" w:rsidP="00845D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845DE0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01CCB">
              <w:t xml:space="preserve"> </w:t>
            </w:r>
            <w:r w:rsidR="00D01CCB" w:rsidRPr="00D01CCB">
              <w:rPr>
                <w:rFonts w:cstheme="minorHAnsi"/>
                <w:sz w:val="24"/>
                <w:szCs w:val="24"/>
                <w:u w:val="single"/>
              </w:rPr>
              <w:t xml:space="preserve">Shared write – Dr Bryce’s actions  </w:t>
            </w:r>
          </w:p>
          <w:p w:rsidR="00D01CCB" w:rsidRDefault="00D01CCB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01CCB" w:rsidRPr="00D01CCB" w:rsidRDefault="00D01CCB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write a description of Dr Bryce’s actions when he meets Cam.</w:t>
            </w:r>
          </w:p>
        </w:tc>
        <w:tc>
          <w:tcPr>
            <w:tcW w:w="4620" w:type="dxa"/>
            <w:vMerge w:val="restart"/>
          </w:tcPr>
          <w:p w:rsidR="00E90ECF" w:rsidRPr="00F525AF" w:rsidRDefault="00B1032C" w:rsidP="00845DE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525AF">
              <w:rPr>
                <w:rFonts w:cstheme="minorHAnsi"/>
                <w:b/>
                <w:sz w:val="24"/>
                <w:szCs w:val="24"/>
                <w:u w:val="single"/>
              </w:rPr>
              <w:t>Conducting an experiment on heart rate</w:t>
            </w:r>
          </w:p>
          <w:p w:rsidR="00F525AF" w:rsidRDefault="00F525AF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F525AF" w:rsidRDefault="00F525AF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begin the week by learning what the term ‘resting heart rate’ means and how they can find their own resting heart rate.</w:t>
            </w:r>
          </w:p>
          <w:p w:rsidR="00F525AF" w:rsidRDefault="00F525AF" w:rsidP="00845DE0">
            <w:pPr>
              <w:rPr>
                <w:rFonts w:cstheme="minorHAnsi"/>
                <w:sz w:val="24"/>
                <w:szCs w:val="24"/>
              </w:rPr>
            </w:pPr>
          </w:p>
          <w:p w:rsidR="00F525AF" w:rsidRDefault="00F525AF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will then design their own set of exercises designed to raise their heart rate and make predictions on what impact each exercise will have on their heart rate.</w:t>
            </w:r>
          </w:p>
          <w:p w:rsidR="00F525AF" w:rsidRDefault="00F525AF" w:rsidP="00845DE0">
            <w:pPr>
              <w:rPr>
                <w:rFonts w:cstheme="minorHAnsi"/>
                <w:sz w:val="24"/>
                <w:szCs w:val="24"/>
              </w:rPr>
            </w:pPr>
          </w:p>
          <w:p w:rsidR="00F525AF" w:rsidRDefault="00F525AF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Once pupils have recorded the results of their experiment they will then write a report based on their findings.</w:t>
            </w:r>
          </w:p>
          <w:p w:rsidR="00E90ECF" w:rsidRDefault="00E90ECF" w:rsidP="00845DE0">
            <w:pPr>
              <w:rPr>
                <w:rFonts w:cstheme="minorHAnsi"/>
                <w:sz w:val="24"/>
                <w:szCs w:val="24"/>
              </w:rPr>
            </w:pPr>
          </w:p>
          <w:p w:rsidR="00E90ECF" w:rsidRDefault="00F525AF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Heart rate explained:</w:t>
            </w:r>
          </w:p>
          <w:p w:rsidR="00F525AF" w:rsidRDefault="00F525AF" w:rsidP="00845DE0">
            <w:pPr>
              <w:rPr>
                <w:rFonts w:cstheme="minorHAnsi"/>
                <w:sz w:val="24"/>
                <w:szCs w:val="24"/>
              </w:rPr>
            </w:pPr>
          </w:p>
          <w:p w:rsidR="00F525AF" w:rsidRDefault="00F525AF" w:rsidP="00845DE0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F525AF">
                <w:rPr>
                  <w:rStyle w:val="Hyperlink"/>
                  <w:rFonts w:cstheme="minorHAnsi"/>
                  <w:sz w:val="24"/>
                  <w:szCs w:val="24"/>
                </w:rPr>
                <w:t>https://www.bhf.org.uk/informationsupport/how-a-healthy-heart-works/your-heart-rate#:~:text=Your%20heart%20rate%20is%20the,doing%20immediately%20before%20the%20reading.</w:t>
              </w:r>
            </w:hyperlink>
            <w:bookmarkStart w:id="0" w:name="_GoBack"/>
            <w:bookmarkEnd w:id="0"/>
          </w:p>
          <w:p w:rsidR="00E90ECF" w:rsidRPr="00E90ECF" w:rsidRDefault="00E90ECF" w:rsidP="00845DE0">
            <w:pPr>
              <w:rPr>
                <w:rFonts w:cstheme="minorHAnsi"/>
                <w:sz w:val="24"/>
                <w:szCs w:val="24"/>
              </w:rPr>
            </w:pPr>
          </w:p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845DE0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830BC5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A0353C">
              <w:t xml:space="preserve"> </w:t>
            </w:r>
            <w:r w:rsidR="00A0353C" w:rsidRPr="00A0353C">
              <w:rPr>
                <w:rFonts w:cstheme="minorHAnsi"/>
                <w:sz w:val="24"/>
                <w:szCs w:val="24"/>
                <w:u w:val="single"/>
              </w:rPr>
              <w:t>Finding and using factors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Pr="00830BC5" w:rsidRDefault="00A0353C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develop their understanding of what a factor is and use factor bugs to find all the factors of a number.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FD69A4" w:rsidP="00845DE0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FD69A4">
                <w:rPr>
                  <w:rStyle w:val="Hyperlink"/>
                  <w:rFonts w:cstheme="minorHAnsi"/>
                  <w:sz w:val="24"/>
                  <w:szCs w:val="24"/>
                </w:rPr>
                <w:t>https://vimeo.com/464220956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710872" w:rsidRDefault="00845DE0" w:rsidP="00845DE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710872">
              <w:t xml:space="preserve"> </w:t>
            </w:r>
            <w:r w:rsidR="00D01CCB">
              <w:rPr>
                <w:rFonts w:cstheme="minorHAnsi"/>
                <w:sz w:val="24"/>
                <w:szCs w:val="24"/>
                <w:u w:val="single"/>
              </w:rPr>
              <w:t>Use conjunctions to add detail</w:t>
            </w:r>
          </w:p>
          <w:p w:rsidR="00710872" w:rsidRDefault="00710872" w:rsidP="00710872">
            <w:pPr>
              <w:rPr>
                <w:rFonts w:cstheme="minorHAnsi"/>
                <w:sz w:val="24"/>
                <w:szCs w:val="24"/>
              </w:rPr>
            </w:pPr>
          </w:p>
          <w:p w:rsidR="00845DE0" w:rsidRDefault="00710872" w:rsidP="00D01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learn </w:t>
            </w:r>
            <w:r w:rsidR="00D01CCB">
              <w:rPr>
                <w:rFonts w:cstheme="minorHAnsi"/>
                <w:sz w:val="24"/>
                <w:szCs w:val="24"/>
              </w:rPr>
              <w:t>how to make use of conjunctions to add detail to their writing.</w:t>
            </w:r>
          </w:p>
          <w:p w:rsidR="00D01CCB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  <w:p w:rsidR="00D01CCB" w:rsidRPr="00710872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AA1F6D" w:rsidRDefault="00AA1F6D" w:rsidP="00AA1F6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FD69A4">
              <w:t xml:space="preserve"> </w:t>
            </w:r>
            <w:r w:rsidR="00FD69A4" w:rsidRPr="00FD69A4">
              <w:rPr>
                <w:rFonts w:cstheme="minorHAnsi"/>
                <w:sz w:val="24"/>
                <w:szCs w:val="24"/>
                <w:u w:val="single"/>
              </w:rPr>
              <w:t>Find and use common factors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Pr="00AA1F6D" w:rsidRDefault="00AA1F6D" w:rsidP="00AA1F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Reminding pupils of how to use short division.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FD69A4" w:rsidP="00845DE0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FD69A4">
                <w:rPr>
                  <w:rStyle w:val="Hyperlink"/>
                </w:rPr>
                <w:t>https://vimeo.com/464241360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845DE0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t xml:space="preserve">  </w:t>
            </w:r>
            <w:r w:rsidR="00D01CCB">
              <w:t xml:space="preserve"> </w:t>
            </w:r>
            <w:r w:rsidR="00D01CCB" w:rsidRPr="00D01CCB">
              <w:rPr>
                <w:rFonts w:cstheme="minorHAnsi"/>
                <w:sz w:val="24"/>
                <w:szCs w:val="24"/>
                <w:u w:val="single"/>
              </w:rPr>
              <w:t>Find and replace – appropriate adjectives</w:t>
            </w:r>
          </w:p>
          <w:p w:rsidR="00710872" w:rsidRDefault="00710872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10872" w:rsidRPr="00710872" w:rsidRDefault="00710872" w:rsidP="00D01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D01CCB">
              <w:rPr>
                <w:rFonts w:cstheme="minorHAnsi"/>
                <w:sz w:val="24"/>
                <w:szCs w:val="24"/>
              </w:rPr>
              <w:t>will learn how to make use of appropriate adjectives to make their writing more exciting and interesting.</w:t>
            </w: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1A5DA1">
        <w:trPr>
          <w:trHeight w:val="2442"/>
        </w:trPr>
        <w:tc>
          <w:tcPr>
            <w:tcW w:w="5382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AA1F6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AA1F6D">
              <w:t xml:space="preserve"> </w:t>
            </w:r>
            <w:r w:rsidR="00FD69A4">
              <w:t xml:space="preserve"> </w:t>
            </w:r>
            <w:r w:rsidR="00FD69A4" w:rsidRPr="00FD69A4">
              <w:rPr>
                <w:rFonts w:cstheme="minorHAnsi"/>
                <w:sz w:val="24"/>
                <w:szCs w:val="24"/>
                <w:u w:val="single"/>
              </w:rPr>
              <w:t>Find and use common multiples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Pr="00AA1F6D" w:rsidRDefault="00AA1F6D" w:rsidP="00845DE0">
            <w:pPr>
              <w:rPr>
                <w:rFonts w:cstheme="minorHAnsi"/>
                <w:sz w:val="24"/>
                <w:szCs w:val="24"/>
              </w:rPr>
            </w:pPr>
            <w:r w:rsidRPr="00AA1F6D">
              <w:rPr>
                <w:rFonts w:cstheme="minorHAnsi"/>
                <w:sz w:val="24"/>
                <w:szCs w:val="24"/>
              </w:rPr>
              <w:t>Pupils learn how to cope with short division with remainders.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FD69A4" w:rsidP="00AA1F6D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FD69A4">
                <w:rPr>
                  <w:rStyle w:val="Hyperlink"/>
                </w:rPr>
                <w:t>https://vimeo.com/465048249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710872" w:rsidRDefault="001A5DA1" w:rsidP="00845DE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01CCB">
              <w:rPr>
                <w:rFonts w:cstheme="minorHAnsi"/>
                <w:sz w:val="24"/>
                <w:szCs w:val="24"/>
                <w:u w:val="single"/>
              </w:rPr>
              <w:t>Plan hot task</w:t>
            </w:r>
          </w:p>
          <w:p w:rsidR="00710872" w:rsidRDefault="00710872" w:rsidP="00710872">
            <w:pPr>
              <w:rPr>
                <w:rFonts w:cstheme="minorHAnsi"/>
                <w:sz w:val="24"/>
                <w:szCs w:val="24"/>
              </w:rPr>
            </w:pPr>
          </w:p>
          <w:p w:rsidR="00710872" w:rsidRDefault="00710872" w:rsidP="00710872">
            <w:pPr>
              <w:rPr>
                <w:rFonts w:cstheme="minorHAnsi"/>
                <w:sz w:val="24"/>
                <w:szCs w:val="24"/>
              </w:rPr>
            </w:pPr>
          </w:p>
          <w:p w:rsidR="001A5DA1" w:rsidRDefault="00710872" w:rsidP="00D01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D01CCB">
              <w:rPr>
                <w:rFonts w:cstheme="minorHAnsi"/>
                <w:sz w:val="24"/>
                <w:szCs w:val="24"/>
              </w:rPr>
              <w:t>plan their hot task for this unit.</w:t>
            </w:r>
          </w:p>
          <w:p w:rsidR="00D01CCB" w:rsidRPr="00710872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</w:tcPr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1A5DA1">
        <w:trPr>
          <w:trHeight w:val="2442"/>
        </w:trPr>
        <w:tc>
          <w:tcPr>
            <w:tcW w:w="5382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AA1F6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AA1F6D">
              <w:t xml:space="preserve"> </w:t>
            </w:r>
            <w:r w:rsidR="00FD69A4">
              <w:t xml:space="preserve"> </w:t>
            </w:r>
            <w:r w:rsidR="00FD69A4" w:rsidRPr="00FD69A4">
              <w:rPr>
                <w:rFonts w:cstheme="minorHAnsi"/>
                <w:sz w:val="24"/>
                <w:szCs w:val="24"/>
                <w:u w:val="single"/>
              </w:rPr>
              <w:t>Develop understanding of prime numbers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Pr="00AA1F6D" w:rsidRDefault="00AA1F6D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gain confidence with short division with larger numbers.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FD69A4" w:rsidP="00845DE0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FD69A4">
                <w:rPr>
                  <w:rStyle w:val="Hyperlink"/>
                </w:rPr>
                <w:t>https://vimeo.com/465049678</w:t>
              </w:r>
            </w:hyperlink>
            <w:r w:rsidRPr="00FD69A4">
              <w:t xml:space="preserve"> </w:t>
            </w:r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710872">
              <w:t xml:space="preserve"> </w:t>
            </w:r>
            <w:r w:rsidR="00D01CCB">
              <w:rPr>
                <w:rFonts w:cstheme="minorHAnsi"/>
                <w:sz w:val="24"/>
                <w:szCs w:val="24"/>
                <w:u w:val="single"/>
              </w:rPr>
              <w:t>Write hot task</w:t>
            </w:r>
          </w:p>
          <w:p w:rsidR="00710872" w:rsidRDefault="00710872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01CCB" w:rsidRDefault="00D01CCB" w:rsidP="00D01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>
              <w:rPr>
                <w:rFonts w:cstheme="minorHAnsi"/>
                <w:sz w:val="24"/>
                <w:szCs w:val="24"/>
              </w:rPr>
              <w:t>write</w:t>
            </w:r>
            <w:r>
              <w:rPr>
                <w:rFonts w:cstheme="minorHAnsi"/>
                <w:sz w:val="24"/>
                <w:szCs w:val="24"/>
              </w:rPr>
              <w:t xml:space="preserve"> their hot task for this unit.</w:t>
            </w:r>
          </w:p>
          <w:p w:rsidR="00710872" w:rsidRPr="00710872" w:rsidRDefault="00710872" w:rsidP="00845D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1A5DA1">
        <w:trPr>
          <w:trHeight w:val="2442"/>
        </w:trPr>
        <w:tc>
          <w:tcPr>
            <w:tcW w:w="5382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You can also revise timestables on </w:t>
            </w:r>
            <w:hyperlink r:id="rId9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F525AF" w:rsidP="0071690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A2C92" w:rsidRPr="001A5DA1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1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2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  <w:r w:rsidRPr="001A5DA1"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3296"/>
    <w:rsid w:val="00170D9F"/>
    <w:rsid w:val="001A5DA1"/>
    <w:rsid w:val="00321E90"/>
    <w:rsid w:val="00414C31"/>
    <w:rsid w:val="004D5591"/>
    <w:rsid w:val="00536160"/>
    <w:rsid w:val="00560590"/>
    <w:rsid w:val="0057652A"/>
    <w:rsid w:val="006006C6"/>
    <w:rsid w:val="00641D01"/>
    <w:rsid w:val="00643AF0"/>
    <w:rsid w:val="006B03AF"/>
    <w:rsid w:val="00710872"/>
    <w:rsid w:val="00716904"/>
    <w:rsid w:val="00720796"/>
    <w:rsid w:val="007D3430"/>
    <w:rsid w:val="00830BC5"/>
    <w:rsid w:val="00845DE0"/>
    <w:rsid w:val="00890204"/>
    <w:rsid w:val="008A7C5F"/>
    <w:rsid w:val="008D0FE9"/>
    <w:rsid w:val="009138F8"/>
    <w:rsid w:val="00915095"/>
    <w:rsid w:val="0094248E"/>
    <w:rsid w:val="009456A6"/>
    <w:rsid w:val="00A0353C"/>
    <w:rsid w:val="00A25B17"/>
    <w:rsid w:val="00A30008"/>
    <w:rsid w:val="00A812CE"/>
    <w:rsid w:val="00AA19A2"/>
    <w:rsid w:val="00AA1F6D"/>
    <w:rsid w:val="00B1032C"/>
    <w:rsid w:val="00C22780"/>
    <w:rsid w:val="00C34A9B"/>
    <w:rsid w:val="00C54BD9"/>
    <w:rsid w:val="00CA2C92"/>
    <w:rsid w:val="00CA4EAE"/>
    <w:rsid w:val="00CD39EE"/>
    <w:rsid w:val="00D01CCB"/>
    <w:rsid w:val="00D60FFF"/>
    <w:rsid w:val="00DA0B1E"/>
    <w:rsid w:val="00E90ECF"/>
    <w:rsid w:val="00ED28F1"/>
    <w:rsid w:val="00F04FEC"/>
    <w:rsid w:val="00F525AF"/>
    <w:rsid w:val="00FD69A4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0DAF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5049678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65048249" TargetMode="External"/><Relationship Id="rId12" Type="http://schemas.openxmlformats.org/officeDocument/2006/relationships/hyperlink" Target="https://readingonyourhe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4241360" TargetMode="External"/><Relationship Id="rId11" Type="http://schemas.openxmlformats.org/officeDocument/2006/relationships/hyperlink" Target="http://www.oxfordowls.com" TargetMode="External"/><Relationship Id="rId5" Type="http://schemas.openxmlformats.org/officeDocument/2006/relationships/hyperlink" Target="https://vimeo.com/464220956" TargetMode="External"/><Relationship Id="rId10" Type="http://schemas.openxmlformats.org/officeDocument/2006/relationships/hyperlink" Target="https://mathswithparents.com/" TargetMode="External"/><Relationship Id="rId4" Type="http://schemas.openxmlformats.org/officeDocument/2006/relationships/hyperlink" Target="https://www.bhf.org.uk/informationsupport/how-a-healthy-heart-works/your-heart-rate%23:~:text=Your%20heart%20rate%20is%20the,doing%20immediately%20before%20the%20reading.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2020-09-15T20:37:00Z</dcterms:created>
  <dcterms:modified xsi:type="dcterms:W3CDTF">2020-10-11T20:04:00Z</dcterms:modified>
</cp:coreProperties>
</file>